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78741" w14:textId="77777777" w:rsidR="005C504A" w:rsidRPr="005C504A" w:rsidRDefault="005C504A" w:rsidP="005C504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Czy inwestorzy mogą liczyć na dalsze wzrosty</w:t>
      </w:r>
      <w:r w:rsidR="00C65CB0">
        <w:rPr>
          <w:b/>
          <w:sz w:val="32"/>
          <w:szCs w:val="32"/>
        </w:rPr>
        <w:t xml:space="preserve"> na</w:t>
      </w:r>
      <w:r>
        <w:rPr>
          <w:b/>
          <w:sz w:val="32"/>
          <w:szCs w:val="32"/>
        </w:rPr>
        <w:t xml:space="preserve"> światowych giełd</w:t>
      </w:r>
      <w:r w:rsidR="00C65CB0">
        <w:rPr>
          <w:b/>
          <w:sz w:val="32"/>
          <w:szCs w:val="32"/>
        </w:rPr>
        <w:t>ach</w:t>
      </w:r>
      <w:r>
        <w:rPr>
          <w:b/>
          <w:sz w:val="32"/>
          <w:szCs w:val="32"/>
        </w:rPr>
        <w:t>?</w:t>
      </w:r>
    </w:p>
    <w:p w14:paraId="637C7C89" w14:textId="77777777" w:rsidR="005C504A" w:rsidRDefault="005C504A" w:rsidP="005C504A">
      <w:pPr>
        <w:jc w:val="both"/>
      </w:pPr>
    </w:p>
    <w:p w14:paraId="39C28F41" w14:textId="1E518EED" w:rsidR="005C504A" w:rsidRPr="00EF3C49" w:rsidRDefault="005C504A" w:rsidP="005C504A">
      <w:pPr>
        <w:jc w:val="both"/>
        <w:rPr>
          <w:b/>
          <w:bCs/>
        </w:rPr>
      </w:pPr>
      <w:r w:rsidRPr="00EF3C49">
        <w:rPr>
          <w:b/>
          <w:bCs/>
        </w:rPr>
        <w:t xml:space="preserve">Jednym z najważniejszych pytań, jakie zadają sobie w tej chwili światowi inwestorzy jest to, jak trwałe będą wzrosty cen akcji na giełdach. Od końca marca wartość najważniejszego amerykańskiego indeksu giełdowego </w:t>
      </w:r>
      <w:r w:rsidR="00EF3C49" w:rsidRPr="00EF3C49">
        <w:rPr>
          <w:b/>
          <w:bCs/>
        </w:rPr>
        <w:t>–</w:t>
      </w:r>
      <w:r w:rsidRPr="00EF3C49">
        <w:rPr>
          <w:b/>
          <w:bCs/>
        </w:rPr>
        <w:t xml:space="preserve"> Dow Jones </w:t>
      </w:r>
      <w:proofErr w:type="spellStart"/>
      <w:r w:rsidRPr="00EF3C49">
        <w:rPr>
          <w:b/>
          <w:bCs/>
        </w:rPr>
        <w:t>Industrial</w:t>
      </w:r>
      <w:proofErr w:type="spellEnd"/>
      <w:r w:rsidRPr="00EF3C49">
        <w:rPr>
          <w:b/>
          <w:bCs/>
        </w:rPr>
        <w:t xml:space="preserve"> </w:t>
      </w:r>
      <w:proofErr w:type="spellStart"/>
      <w:r w:rsidRPr="00EF3C49">
        <w:rPr>
          <w:b/>
          <w:bCs/>
        </w:rPr>
        <w:t>Average</w:t>
      </w:r>
      <w:proofErr w:type="spellEnd"/>
      <w:r w:rsidRPr="00EF3C49">
        <w:rPr>
          <w:b/>
          <w:bCs/>
        </w:rPr>
        <w:t xml:space="preserve"> wzrosła o ponad 57</w:t>
      </w:r>
      <w:r w:rsidR="00EF3C49" w:rsidRPr="00EF3C49">
        <w:rPr>
          <w:b/>
          <w:bCs/>
        </w:rPr>
        <w:t xml:space="preserve"> proc</w:t>
      </w:r>
      <w:r w:rsidRPr="00EF3C49">
        <w:rPr>
          <w:b/>
          <w:bCs/>
        </w:rPr>
        <w:t xml:space="preserve">. Technologiczny </w:t>
      </w:r>
      <w:proofErr w:type="spellStart"/>
      <w:r w:rsidRPr="00EF3C49">
        <w:rPr>
          <w:b/>
          <w:bCs/>
        </w:rPr>
        <w:t>Nasdaq</w:t>
      </w:r>
      <w:proofErr w:type="spellEnd"/>
      <w:r w:rsidRPr="00EF3C49">
        <w:rPr>
          <w:b/>
          <w:bCs/>
        </w:rPr>
        <w:t xml:space="preserve"> 100 w tym samym czasie wystrzelił w górę o 80</w:t>
      </w:r>
      <w:r w:rsidR="00EF3C49" w:rsidRPr="00EF3C49">
        <w:rPr>
          <w:b/>
          <w:bCs/>
        </w:rPr>
        <w:t xml:space="preserve"> proc</w:t>
      </w:r>
      <w:r w:rsidRPr="00EF3C49">
        <w:rPr>
          <w:b/>
          <w:bCs/>
        </w:rPr>
        <w:t>. Bardzo wielu inwestorów interpretuje tę sytuację jako wzrost ryzyka</w:t>
      </w:r>
      <w:r w:rsidR="00EF3C49" w:rsidRPr="00EF3C49">
        <w:rPr>
          <w:b/>
          <w:bCs/>
        </w:rPr>
        <w:t xml:space="preserve"> –</w:t>
      </w:r>
      <w:r w:rsidRPr="00EF3C49">
        <w:rPr>
          <w:b/>
          <w:bCs/>
        </w:rPr>
        <w:t xml:space="preserve"> tym bardziej, że ogólna sytuacja gospodarcza na świecie pozostaje zła.</w:t>
      </w:r>
    </w:p>
    <w:p w14:paraId="77FE7146" w14:textId="77777777" w:rsidR="005C504A" w:rsidRDefault="005C504A" w:rsidP="005C504A">
      <w:pPr>
        <w:jc w:val="both"/>
      </w:pPr>
    </w:p>
    <w:p w14:paraId="774C8143" w14:textId="28E09F45" w:rsidR="00A66309" w:rsidRDefault="005C504A" w:rsidP="005C504A">
      <w:pPr>
        <w:jc w:val="both"/>
      </w:pPr>
      <w:r>
        <w:t xml:space="preserve">Na problem należy jednak spojrzeć w szerszej perspektywie. Pamiętajmy, że wskutek pandemii </w:t>
      </w:r>
      <w:r w:rsidR="00EF3C49">
        <w:t>COVID-19</w:t>
      </w:r>
      <w:r>
        <w:t xml:space="preserve"> w marcu tego roku na obu nowojorskich giełdach doszło do kilkudziesięcioprocentowych spadków. Trend ten odwrócił się pod koniec marca, kiedy amerykańska Rezerwa Federalna ogłosiła bezprecedensową akcje dodruku dolara.</w:t>
      </w:r>
    </w:p>
    <w:p w14:paraId="4D07EAD7" w14:textId="77777777" w:rsidR="005C504A" w:rsidRDefault="005C504A" w:rsidP="005C504A">
      <w:pPr>
        <w:jc w:val="both"/>
      </w:pPr>
    </w:p>
    <w:p w14:paraId="43C90B8D" w14:textId="70A088EF" w:rsidR="005C504A" w:rsidRPr="005C504A" w:rsidRDefault="005C504A" w:rsidP="005C504A">
      <w:pPr>
        <w:jc w:val="both"/>
        <w:rPr>
          <w:b/>
        </w:rPr>
      </w:pPr>
      <w:r>
        <w:t>W zgodnej opinii bardzo wielu ekonomistów właśnie wzrost podaży dolara, mimo że nie spowodował inflacji na rynku konsumenckim, przyczynił się do ożywienia amerykańskich i</w:t>
      </w:r>
      <w:r w:rsidR="00EF3C49">
        <w:t> </w:t>
      </w:r>
      <w:r>
        <w:t>światowych giełd. Wielu komentatorów zwracało nawet uwagę na fakt, że kolejne fale wzrostów amerykańskich indeksów niemal co do sekundy pokrywały się w czasie z operacjami wykupu obligacji rządu USA przez Rezerwę Federalną. Skoro korelacja jest aż tak wyraźna, warto zbadać</w:t>
      </w:r>
      <w:r w:rsidR="00EF3C49">
        <w:t xml:space="preserve"> to,</w:t>
      </w:r>
      <w:r>
        <w:t xml:space="preserve"> jak rzeczywiście wygląda wzrost podaży pieniądza w Stanach Zjednoczonych w relacji do sytuacji na giełdach.</w:t>
      </w:r>
      <w:r>
        <w:rPr>
          <w:b/>
        </w:rPr>
        <w:t xml:space="preserve"> </w:t>
      </w:r>
    </w:p>
    <w:p w14:paraId="12CD0B13" w14:textId="77777777" w:rsidR="005C504A" w:rsidRDefault="005C504A" w:rsidP="005C504A">
      <w:pPr>
        <w:jc w:val="both"/>
      </w:pPr>
    </w:p>
    <w:p w14:paraId="5F2E8C20" w14:textId="5618072E" w:rsidR="005C504A" w:rsidRDefault="005C504A" w:rsidP="005C504A">
      <w:pPr>
        <w:jc w:val="both"/>
      </w:pPr>
      <w:r>
        <w:t>Od początku tego roku, licząc według wskaźnika podaży pieniądza M2, w obiegu jest o ponad 20</w:t>
      </w:r>
      <w:r w:rsidR="00EF3C49">
        <w:t xml:space="preserve"> proc.</w:t>
      </w:r>
      <w:r>
        <w:t xml:space="preserve"> więcej dolarów. Indeks Dow Jones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Average</w:t>
      </w:r>
      <w:proofErr w:type="spellEnd"/>
      <w:r>
        <w:t>, w którego skład wchodzi 30</w:t>
      </w:r>
      <w:r w:rsidR="00EF3C49">
        <w:t> </w:t>
      </w:r>
      <w:r>
        <w:t>najważniejszych amerykańskich spółek giełdy NYSE, mimo że jest bliski historycznych rekordów, od początku bieżącego roku zanotował wzrost zaledwie o 0,5</w:t>
      </w:r>
      <w:r w:rsidR="00EF3C49">
        <w:t xml:space="preserve"> proc</w:t>
      </w:r>
      <w:r>
        <w:t>. Z kolei licząc od historycznego maksimum, które zostało osiągnięte 11 lutego, wartość indeksu do 14</w:t>
      </w:r>
      <w:r w:rsidR="00EF3C49">
        <w:t> </w:t>
      </w:r>
      <w:r>
        <w:t>października spadła o około 3</w:t>
      </w:r>
      <w:r w:rsidR="00EF3C49">
        <w:t xml:space="preserve"> proc</w:t>
      </w:r>
      <w:r>
        <w:t xml:space="preserve">. Nieco inaczej jest z indeksem </w:t>
      </w:r>
      <w:proofErr w:type="spellStart"/>
      <w:r>
        <w:t>Nasdaq</w:t>
      </w:r>
      <w:proofErr w:type="spellEnd"/>
      <w:r>
        <w:t xml:space="preserve"> 100. Tutaj wzrost w porównaniu z 1 styc</w:t>
      </w:r>
      <w:r w:rsidR="00EF3C49">
        <w:t>znia</w:t>
      </w:r>
      <w:r>
        <w:t xml:space="preserve"> wynosi aż 38</w:t>
      </w:r>
      <w:r w:rsidR="00EF3C49">
        <w:t xml:space="preserve"> proc.,</w:t>
      </w:r>
      <w:r>
        <w:t xml:space="preserve"> a w stosunku do maksimum sprzed epidemii 24</w:t>
      </w:r>
      <w:r w:rsidR="00EF3C49">
        <w:t> proc</w:t>
      </w:r>
      <w:r>
        <w:t xml:space="preserve">.  </w:t>
      </w:r>
    </w:p>
    <w:p w14:paraId="17C2989F" w14:textId="77777777" w:rsidR="005C504A" w:rsidRDefault="005C504A" w:rsidP="005C504A">
      <w:pPr>
        <w:jc w:val="both"/>
      </w:pPr>
    </w:p>
    <w:p w14:paraId="1F65BBF1" w14:textId="6E7938AB" w:rsidR="005C504A" w:rsidRDefault="005C504A" w:rsidP="005C504A">
      <w:pPr>
        <w:jc w:val="both"/>
      </w:pPr>
      <w:r>
        <w:t xml:space="preserve">Widać więc, że w przypadku spółek technologicznych dynamika giełdowych wzrostów znacznie przekracza tempo wzrostu podaży pieniądza i może to być traktowane przez inwestorów jako czynnik ryzyka. Z kolei w przypadku spółek z indeksu DJIA w dalszej perspektywie możemy mówić o istotnym potencjale wzrostu, szczególnie gdy gospodarka zacznie przyspieszać po pandemii. </w:t>
      </w:r>
    </w:p>
    <w:p w14:paraId="1CE7DE86" w14:textId="77777777" w:rsidR="005C504A" w:rsidRDefault="005C504A" w:rsidP="005C504A">
      <w:pPr>
        <w:jc w:val="both"/>
      </w:pPr>
    </w:p>
    <w:p w14:paraId="06508995" w14:textId="3549F237" w:rsidR="005C504A" w:rsidRDefault="005C504A" w:rsidP="005C504A">
      <w:pPr>
        <w:jc w:val="both"/>
      </w:pPr>
      <w:r>
        <w:t>Scenariusz alternatywny, w którym rząd USA postanowi ograniczyć podaż pieniądza i</w:t>
      </w:r>
      <w:r w:rsidR="00EF3C49">
        <w:t> </w:t>
      </w:r>
      <w:r>
        <w:t>zredukować swoje zadłużenie, wydaje się na dziś kompletnie nierealny. Wydrukowane pieniądze pozostaną na rynku. Zresztą świadczy o tym komunikat z niedawnego posiedzenia dyrektorów FED, w którym sugerują oni zwiększenie celu inflacyjnego.</w:t>
      </w:r>
    </w:p>
    <w:p w14:paraId="5ABAD6DE" w14:textId="77777777" w:rsidR="005C504A" w:rsidRDefault="005C504A" w:rsidP="005C504A">
      <w:pPr>
        <w:jc w:val="both"/>
      </w:pPr>
    </w:p>
    <w:p w14:paraId="4CD1F643" w14:textId="77CE65DD" w:rsidR="005C504A" w:rsidRDefault="005C504A" w:rsidP="005C504A">
      <w:pPr>
        <w:jc w:val="both"/>
      </w:pPr>
      <w:r>
        <w:t>Wśród ekonomistów i inwestorów jeszcze przed epidemią zaczęła się dyskusja</w:t>
      </w:r>
      <w:r w:rsidR="00EF3C49">
        <w:t xml:space="preserve"> o tym</w:t>
      </w:r>
      <w:r>
        <w:t xml:space="preserve">, czy mamy do czynienia ze wzrostem cen akcji, czy też z obniżeniem wartości dolara w stosunku do nich. Całkiem niewykluczone, że bliższe prawdy jest drugie podejście. Jednak wydaje się, </w:t>
      </w:r>
      <w:r>
        <w:lastRenderedPageBreak/>
        <w:t xml:space="preserve">że ta dyskusja ma charakter czysto akademicki. Z punktu widzenia inwestora i tak lepiej te pieniądze zarobić niż nie.  </w:t>
      </w:r>
    </w:p>
    <w:p w14:paraId="4426C991" w14:textId="1F0FAA4D" w:rsidR="00806AA7" w:rsidRDefault="00806AA7" w:rsidP="005C504A">
      <w:pPr>
        <w:jc w:val="both"/>
      </w:pPr>
    </w:p>
    <w:p w14:paraId="58833106" w14:textId="77777777" w:rsidR="00806AA7" w:rsidRPr="0056599C" w:rsidRDefault="00806AA7" w:rsidP="00806AA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Autor: </w:t>
      </w:r>
      <w:r w:rsidRPr="000F709F">
        <w:rPr>
          <w:rFonts w:cstheme="minorHAnsi"/>
        </w:rPr>
        <w:t xml:space="preserve">Łukasz Blichewicz - współzałożyciel i prezes zarządu grupy </w:t>
      </w:r>
      <w:proofErr w:type="spellStart"/>
      <w:r w:rsidRPr="000F709F">
        <w:rPr>
          <w:rFonts w:cstheme="minorHAnsi"/>
        </w:rPr>
        <w:t>Assay</w:t>
      </w:r>
      <w:proofErr w:type="spellEnd"/>
      <w:r w:rsidRPr="000F709F">
        <w:rPr>
          <w:rFonts w:cstheme="minorHAnsi"/>
        </w:rPr>
        <w:t>, ekspert w zakresie rozwoju i finansowania spółek technologicznych.</w:t>
      </w:r>
    </w:p>
    <w:p w14:paraId="370511A8" w14:textId="77777777" w:rsidR="00806AA7" w:rsidRDefault="00806AA7" w:rsidP="005C504A">
      <w:pPr>
        <w:jc w:val="both"/>
      </w:pPr>
    </w:p>
    <w:sectPr w:rsidR="00806AA7" w:rsidSect="00445C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4A"/>
    <w:rsid w:val="00445C3E"/>
    <w:rsid w:val="00474B0F"/>
    <w:rsid w:val="005C504A"/>
    <w:rsid w:val="00806AA7"/>
    <w:rsid w:val="00840616"/>
    <w:rsid w:val="008951EB"/>
    <w:rsid w:val="008F45C9"/>
    <w:rsid w:val="00C65CB0"/>
    <w:rsid w:val="00E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3E68"/>
  <w14:defaultImageDpi w14:val="32767"/>
  <w15:chartTrackingRefBased/>
  <w15:docId w15:val="{3CBB4DCD-0E8B-1F47-B717-C79083EB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468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Banaszak</dc:creator>
  <cp:keywords/>
  <dc:description/>
  <cp:lastModifiedBy>Anna Rynkiewicz</cp:lastModifiedBy>
  <cp:revision>5</cp:revision>
  <dcterms:created xsi:type="dcterms:W3CDTF">2020-10-14T06:47:00Z</dcterms:created>
  <dcterms:modified xsi:type="dcterms:W3CDTF">2020-10-22T10:17:00Z</dcterms:modified>
</cp:coreProperties>
</file>